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A97F" w14:textId="7A08FE64" w:rsidR="00D345CF" w:rsidRPr="0038551A" w:rsidRDefault="00940F86" w:rsidP="0038551A">
      <w:pPr>
        <w:pStyle w:val="Heading1"/>
        <w:rPr>
          <w:color w:val="auto"/>
          <w:sz w:val="38"/>
          <w:szCs w:val="38"/>
        </w:rPr>
      </w:pPr>
      <w:r w:rsidRPr="0038551A">
        <w:rPr>
          <w:color w:val="auto"/>
          <w:sz w:val="38"/>
          <w:szCs w:val="38"/>
        </w:rPr>
        <w:t>Peerless Beverage Co</w:t>
      </w:r>
      <w:r w:rsidR="00EB2FB5" w:rsidRPr="0038551A">
        <w:rPr>
          <w:color w:val="auto"/>
          <w:sz w:val="38"/>
          <w:szCs w:val="38"/>
        </w:rPr>
        <w:t>mpany</w:t>
      </w:r>
      <w:r w:rsidR="00B80D2B" w:rsidRPr="0038551A">
        <w:rPr>
          <w:color w:val="auto"/>
          <w:sz w:val="38"/>
          <w:szCs w:val="38"/>
        </w:rPr>
        <w:t xml:space="preserve"> Selects</w:t>
      </w:r>
      <w:r w:rsidRPr="0038551A">
        <w:rPr>
          <w:color w:val="auto"/>
          <w:sz w:val="38"/>
          <w:szCs w:val="38"/>
        </w:rPr>
        <w:t xml:space="preserve"> Online Payment Portal and Advanced Remote Deposit Capture Solutions from FTNI </w:t>
      </w:r>
    </w:p>
    <w:p w14:paraId="4C075CD0" w14:textId="7A09CBEF" w:rsidR="00296499" w:rsidRPr="0038551A" w:rsidRDefault="0038551A" w:rsidP="0038551A">
      <w:pPr>
        <w:pStyle w:val="Heading2"/>
        <w:rPr>
          <w:i/>
          <w:iCs/>
          <w:color w:val="auto"/>
          <w:sz w:val="16"/>
          <w:szCs w:val="16"/>
        </w:rPr>
      </w:pPr>
      <w:r w:rsidRPr="0038551A">
        <w:rPr>
          <w:color w:val="auto"/>
          <w:sz w:val="16"/>
          <w:szCs w:val="16"/>
        </w:rPr>
        <w:br/>
      </w:r>
      <w:r w:rsidR="00735774" w:rsidRPr="0038551A">
        <w:rPr>
          <w:i/>
          <w:iCs/>
          <w:color w:val="auto"/>
          <w:sz w:val="28"/>
          <w:szCs w:val="28"/>
        </w:rPr>
        <w:t>Award Winning, Beer Distributor Serving Northern New Jersey, Adds New Online</w:t>
      </w:r>
      <w:r w:rsidR="00B80D2B" w:rsidRPr="0038551A">
        <w:rPr>
          <w:i/>
          <w:iCs/>
          <w:color w:val="auto"/>
          <w:sz w:val="28"/>
          <w:szCs w:val="28"/>
        </w:rPr>
        <w:t xml:space="preserve"> Payment</w:t>
      </w:r>
      <w:r w:rsidR="00735774" w:rsidRPr="0038551A">
        <w:rPr>
          <w:i/>
          <w:iCs/>
          <w:color w:val="auto"/>
          <w:sz w:val="28"/>
          <w:szCs w:val="28"/>
        </w:rPr>
        <w:t xml:space="preserve"> and Remote Deposit Capture Technologies</w:t>
      </w:r>
      <w:r w:rsidR="00B80D2B" w:rsidRPr="0038551A">
        <w:rPr>
          <w:i/>
          <w:iCs/>
          <w:color w:val="auto"/>
          <w:sz w:val="28"/>
          <w:szCs w:val="28"/>
        </w:rPr>
        <w:t xml:space="preserve"> </w:t>
      </w:r>
      <w:r w:rsidR="00735774" w:rsidRPr="0038551A">
        <w:rPr>
          <w:i/>
          <w:iCs/>
          <w:color w:val="auto"/>
          <w:sz w:val="28"/>
          <w:szCs w:val="28"/>
        </w:rPr>
        <w:t xml:space="preserve">to Streamline </w:t>
      </w:r>
      <w:r w:rsidR="00B80D2B" w:rsidRPr="0038551A">
        <w:rPr>
          <w:i/>
          <w:iCs/>
          <w:color w:val="auto"/>
          <w:sz w:val="28"/>
          <w:szCs w:val="28"/>
        </w:rPr>
        <w:t xml:space="preserve">and Automate </w:t>
      </w:r>
      <w:r w:rsidR="00735774" w:rsidRPr="0038551A">
        <w:rPr>
          <w:i/>
          <w:iCs/>
          <w:color w:val="auto"/>
          <w:sz w:val="28"/>
          <w:szCs w:val="28"/>
        </w:rPr>
        <w:t>Accounts Receivables Operations</w:t>
      </w:r>
      <w:r w:rsidR="00B80D2B" w:rsidRPr="0038551A">
        <w:rPr>
          <w:i/>
          <w:iCs/>
          <w:color w:val="auto"/>
          <w:sz w:val="28"/>
          <w:szCs w:val="28"/>
        </w:rPr>
        <w:t xml:space="preserve"> and Back-Office Cash Application</w:t>
      </w:r>
      <w:r w:rsidR="00735774" w:rsidRPr="0038551A">
        <w:rPr>
          <w:i/>
          <w:iCs/>
          <w:color w:val="auto"/>
          <w:sz w:val="28"/>
          <w:szCs w:val="28"/>
        </w:rPr>
        <w:t xml:space="preserve">. </w:t>
      </w:r>
      <w:r w:rsidRPr="0038551A">
        <w:rPr>
          <w:i/>
          <w:iCs/>
          <w:color w:val="auto"/>
          <w:sz w:val="28"/>
          <w:szCs w:val="28"/>
        </w:rPr>
        <w:br/>
      </w:r>
    </w:p>
    <w:p w14:paraId="518086E8" w14:textId="5FA00371" w:rsidR="00296499" w:rsidRDefault="00BE5E08" w:rsidP="00296499">
      <w:pPr>
        <w:rPr>
          <w:rFonts w:ascii="Calibri" w:hAnsi="Calibri" w:cs="Times New Roman"/>
        </w:rPr>
      </w:pPr>
      <w:r>
        <w:rPr>
          <w:rFonts w:ascii="Calibri" w:hAnsi="Calibri" w:cs="Times New Roman"/>
          <w:b/>
          <w:noProof/>
        </w:rPr>
        <w:drawing>
          <wp:anchor distT="0" distB="91440" distL="155575" distR="114300" simplePos="0" relativeHeight="251658240" behindDoc="0" locked="0" layoutInCell="1" allowOverlap="1" wp14:anchorId="211324BE" wp14:editId="7DA26D56">
            <wp:simplePos x="0" y="0"/>
            <wp:positionH relativeFrom="column">
              <wp:posOffset>3753016</wp:posOffset>
            </wp:positionH>
            <wp:positionV relativeFrom="paragraph">
              <wp:posOffset>22225</wp:posOffset>
            </wp:positionV>
            <wp:extent cx="1975104" cy="1975104"/>
            <wp:effectExtent l="19050" t="19050" r="25400" b="254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erless PR - Image2.png"/>
                    <pic:cNvPicPr/>
                  </pic:nvPicPr>
                  <pic:blipFill>
                    <a:blip r:embed="rId6">
                      <a:extLst>
                        <a:ext uri="{28A0092B-C50C-407E-A947-70E740481C1C}">
                          <a14:useLocalDpi xmlns:a14="http://schemas.microsoft.com/office/drawing/2010/main"/>
                        </a:ext>
                      </a:extLst>
                    </a:blip>
                    <a:stretch>
                      <a:fillRect/>
                    </a:stretch>
                  </pic:blipFill>
                  <pic:spPr>
                    <a:xfrm>
                      <a:off x="0" y="0"/>
                      <a:ext cx="1975104" cy="197510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96499">
        <w:rPr>
          <w:rFonts w:ascii="Calibri" w:hAnsi="Calibri" w:cs="Times New Roman"/>
          <w:b/>
        </w:rPr>
        <w:t>OMAHA, Neb. (</w:t>
      </w:r>
      <w:proofErr w:type="spellStart"/>
      <w:r w:rsidR="00296499">
        <w:rPr>
          <w:rFonts w:ascii="Calibri" w:hAnsi="Calibri" w:cs="Times New Roman"/>
          <w:b/>
        </w:rPr>
        <w:t>PRWeb</w:t>
      </w:r>
      <w:proofErr w:type="spellEnd"/>
      <w:r w:rsidR="00296499">
        <w:rPr>
          <w:rFonts w:ascii="Calibri" w:hAnsi="Calibri" w:cs="Times New Roman"/>
          <w:b/>
        </w:rPr>
        <w:t xml:space="preserve">) </w:t>
      </w:r>
      <w:r w:rsidR="00750EB6">
        <w:rPr>
          <w:rFonts w:ascii="Calibri" w:hAnsi="Calibri" w:cs="Times New Roman"/>
          <w:b/>
        </w:rPr>
        <w:t xml:space="preserve">July </w:t>
      </w:r>
      <w:r w:rsidR="0038551A">
        <w:rPr>
          <w:rFonts w:ascii="Calibri" w:hAnsi="Calibri" w:cs="Times New Roman"/>
          <w:b/>
        </w:rPr>
        <w:t>21</w:t>
      </w:r>
      <w:r w:rsidR="000101E8">
        <w:rPr>
          <w:rFonts w:ascii="Calibri" w:hAnsi="Calibri" w:cs="Times New Roman"/>
          <w:b/>
        </w:rPr>
        <w:t>, 20</w:t>
      </w:r>
      <w:r w:rsidR="00750EB6">
        <w:rPr>
          <w:rFonts w:ascii="Calibri" w:hAnsi="Calibri" w:cs="Times New Roman"/>
          <w:b/>
        </w:rPr>
        <w:t>20</w:t>
      </w:r>
      <w:r w:rsidR="00296499" w:rsidRPr="007F4FD7">
        <w:rPr>
          <w:rFonts w:ascii="Calibri" w:hAnsi="Calibri" w:cs="Times New Roman"/>
          <w:b/>
        </w:rPr>
        <w:t xml:space="preserve"> </w:t>
      </w:r>
      <w:r w:rsidR="00296499" w:rsidRPr="007F4FD7">
        <w:rPr>
          <w:rFonts w:ascii="Calibri" w:hAnsi="Calibri" w:cs="Times New Roman"/>
        </w:rPr>
        <w:t xml:space="preserve">– Financial Transmission Network Inc. (FTNI), a provider of industry-leading </w:t>
      </w:r>
      <w:hyperlink r:id="rId7" w:history="1">
        <w:r w:rsidR="00296499" w:rsidRPr="00BA2FD0">
          <w:rPr>
            <w:rStyle w:val="Hyperlink"/>
            <w:rFonts w:ascii="Calibri" w:hAnsi="Calibri" w:cs="Times New Roman"/>
          </w:rPr>
          <w:t xml:space="preserve">integrated </w:t>
        </w:r>
        <w:r w:rsidR="00DA51C8" w:rsidRPr="00BA2FD0">
          <w:rPr>
            <w:rStyle w:val="Hyperlink"/>
            <w:rFonts w:ascii="Calibri" w:hAnsi="Calibri" w:cs="Times New Roman"/>
          </w:rPr>
          <w:t>receivables</w:t>
        </w:r>
      </w:hyperlink>
      <w:r w:rsidR="00A83BAB">
        <w:rPr>
          <w:rFonts w:ascii="Calibri" w:hAnsi="Calibri" w:cs="Times New Roman"/>
        </w:rPr>
        <w:t>,</w:t>
      </w:r>
      <w:r w:rsidR="000101E8">
        <w:rPr>
          <w:rFonts w:ascii="Calibri" w:hAnsi="Calibri" w:cs="Times New Roman"/>
        </w:rPr>
        <w:t xml:space="preserve"> payment processing</w:t>
      </w:r>
      <w:r w:rsidR="00A83BAB">
        <w:rPr>
          <w:rFonts w:ascii="Calibri" w:hAnsi="Calibri" w:cs="Times New Roman"/>
        </w:rPr>
        <w:t>, and cash application</w:t>
      </w:r>
      <w:r w:rsidR="00DA51C8">
        <w:rPr>
          <w:rFonts w:ascii="Calibri" w:hAnsi="Calibri" w:cs="Times New Roman"/>
        </w:rPr>
        <w:t xml:space="preserve"> solutions,</w:t>
      </w:r>
      <w:r w:rsidR="00296499" w:rsidRPr="007F4FD7">
        <w:rPr>
          <w:rFonts w:ascii="Calibri" w:hAnsi="Calibri" w:cs="Times New Roman"/>
        </w:rPr>
        <w:t xml:space="preserve"> </w:t>
      </w:r>
      <w:r w:rsidR="00D51B6D">
        <w:rPr>
          <w:rFonts w:ascii="Calibri" w:hAnsi="Calibri" w:cs="Times New Roman"/>
        </w:rPr>
        <w:t xml:space="preserve">today </w:t>
      </w:r>
      <w:r w:rsidR="00A019FB">
        <w:rPr>
          <w:rFonts w:ascii="Calibri" w:hAnsi="Calibri" w:cs="Times New Roman"/>
        </w:rPr>
        <w:t>announced that</w:t>
      </w:r>
      <w:r w:rsidR="000101E8">
        <w:rPr>
          <w:rFonts w:ascii="Calibri" w:hAnsi="Calibri" w:cs="Times New Roman"/>
        </w:rPr>
        <w:t xml:space="preserve"> </w:t>
      </w:r>
      <w:r w:rsidR="00A83BAB">
        <w:rPr>
          <w:rFonts w:ascii="Calibri" w:hAnsi="Calibri" w:cs="Times New Roman"/>
        </w:rPr>
        <w:t xml:space="preserve">Peerless Beverage Company, one of the largest beer distributors in New Jersey, has selected its ETran Integrated Receivables platform to deliver the distributor with Online Payment Portal and Advanced Remote Deposit Capture (RDC) solutions. FTNI and Peerless Beverage are on </w:t>
      </w:r>
      <w:r w:rsidR="008737EE">
        <w:rPr>
          <w:rFonts w:ascii="Calibri" w:hAnsi="Calibri" w:cs="Times New Roman"/>
        </w:rPr>
        <w:t>track</w:t>
      </w:r>
      <w:r w:rsidR="00A83BAB">
        <w:rPr>
          <w:rFonts w:ascii="Calibri" w:hAnsi="Calibri" w:cs="Times New Roman"/>
        </w:rPr>
        <w:t xml:space="preserve"> to launch these new services </w:t>
      </w:r>
      <w:r w:rsidR="008737EE">
        <w:rPr>
          <w:rFonts w:ascii="Calibri" w:hAnsi="Calibri" w:cs="Times New Roman"/>
        </w:rPr>
        <w:t>early in Q3 2020.</w:t>
      </w:r>
    </w:p>
    <w:p w14:paraId="336AFBEF" w14:textId="3BC0BECB" w:rsidR="00DC6EF1" w:rsidRDefault="008737EE" w:rsidP="00A019FB">
      <w:pPr>
        <w:rPr>
          <w:rFonts w:ascii="Calibri" w:hAnsi="Calibri"/>
        </w:rPr>
      </w:pPr>
      <w:r>
        <w:rPr>
          <w:rFonts w:ascii="Calibri" w:hAnsi="Calibri"/>
        </w:rPr>
        <w:t xml:space="preserve">Family-owned since 1933, </w:t>
      </w:r>
      <w:hyperlink r:id="rId8" w:history="1">
        <w:r w:rsidRPr="00590F93">
          <w:rPr>
            <w:rStyle w:val="Hyperlink"/>
            <w:rFonts w:ascii="Calibri" w:hAnsi="Calibri"/>
          </w:rPr>
          <w:t>Peerless Beverage</w:t>
        </w:r>
      </w:hyperlink>
      <w:r>
        <w:rPr>
          <w:rFonts w:ascii="Calibri" w:hAnsi="Calibri"/>
        </w:rPr>
        <w:t xml:space="preserve"> serves </w:t>
      </w:r>
      <w:r w:rsidR="00F076FA">
        <w:rPr>
          <w:rFonts w:ascii="Calibri" w:hAnsi="Calibri"/>
        </w:rPr>
        <w:t xml:space="preserve">over 3,500 bars, restaurants and stores throughout seven counties representing 46% of New Jersey’s nearly 9 million residents. Housed in a 250,000 square foot state-of-the-art warehouse in </w:t>
      </w:r>
      <w:r w:rsidR="00DC6EF1">
        <w:rPr>
          <w:rFonts w:ascii="Calibri" w:hAnsi="Calibri"/>
        </w:rPr>
        <w:t xml:space="preserve">Union County, Peerless Beverage Company’s more than 275 employees and delivery fleet of </w:t>
      </w:r>
      <w:r w:rsidR="005A60C6">
        <w:rPr>
          <w:rFonts w:ascii="Calibri" w:hAnsi="Calibri"/>
        </w:rPr>
        <w:t>75</w:t>
      </w:r>
      <w:r w:rsidR="00DC6EF1">
        <w:rPr>
          <w:rFonts w:ascii="Calibri" w:hAnsi="Calibri"/>
        </w:rPr>
        <w:t xml:space="preserve">+ vehicles support the sale and delivery of more than 9 million cases per year of the beer market’s biggest brands. </w:t>
      </w:r>
    </w:p>
    <w:p w14:paraId="100C2118" w14:textId="51DB0CB7" w:rsidR="009C64BB" w:rsidRDefault="006950A5" w:rsidP="00296499">
      <w:pPr>
        <w:rPr>
          <w:rFonts w:ascii="Calibri" w:hAnsi="Calibri"/>
        </w:rPr>
      </w:pPr>
      <w:proofErr w:type="spellStart"/>
      <w:r>
        <w:rPr>
          <w:rFonts w:ascii="Calibri" w:hAnsi="Calibri"/>
        </w:rPr>
        <w:t>ETran’s</w:t>
      </w:r>
      <w:proofErr w:type="spellEnd"/>
      <w:r w:rsidR="00065A46" w:rsidRPr="00065A46">
        <w:rPr>
          <w:rFonts w:ascii="Calibri" w:hAnsi="Calibri"/>
        </w:rPr>
        <w:t xml:space="preserve"> fully-hosted </w:t>
      </w:r>
      <w:hyperlink r:id="rId9" w:history="1">
        <w:r w:rsidR="00065A46" w:rsidRPr="00590F93">
          <w:rPr>
            <w:rStyle w:val="Hyperlink"/>
            <w:rFonts w:ascii="Calibri" w:hAnsi="Calibri"/>
          </w:rPr>
          <w:t>Online Payment</w:t>
        </w:r>
      </w:hyperlink>
      <w:r w:rsidR="00065A46" w:rsidRPr="00065A46">
        <w:rPr>
          <w:rFonts w:ascii="Calibri" w:hAnsi="Calibri"/>
        </w:rPr>
        <w:t xml:space="preserve"> Portal</w:t>
      </w:r>
      <w:r w:rsidR="00065A46">
        <w:rPr>
          <w:rFonts w:ascii="Calibri" w:hAnsi="Calibri"/>
        </w:rPr>
        <w:t xml:space="preserve"> will </w:t>
      </w:r>
      <w:r w:rsidR="005C7E81">
        <w:rPr>
          <w:rFonts w:ascii="Calibri" w:hAnsi="Calibri"/>
        </w:rPr>
        <w:t xml:space="preserve">enable </w:t>
      </w:r>
      <w:r w:rsidR="00065A46">
        <w:rPr>
          <w:rFonts w:ascii="Calibri" w:hAnsi="Calibri"/>
        </w:rPr>
        <w:t xml:space="preserve">Peerless Beverage </w:t>
      </w:r>
      <w:r w:rsidR="005C7E81">
        <w:rPr>
          <w:rFonts w:ascii="Calibri" w:hAnsi="Calibri"/>
        </w:rPr>
        <w:t xml:space="preserve">to deliver its </w:t>
      </w:r>
      <w:r w:rsidR="00065A46">
        <w:rPr>
          <w:rFonts w:ascii="Calibri" w:hAnsi="Calibri"/>
        </w:rPr>
        <w:t>customers</w:t>
      </w:r>
      <w:r w:rsidR="005C7E81">
        <w:rPr>
          <w:rFonts w:ascii="Calibri" w:hAnsi="Calibri"/>
        </w:rPr>
        <w:t xml:space="preserve"> with</w:t>
      </w:r>
      <w:r w:rsidR="00065A46" w:rsidRPr="00065A46">
        <w:rPr>
          <w:rFonts w:ascii="Calibri" w:hAnsi="Calibri"/>
        </w:rPr>
        <w:t xml:space="preserve"> new</w:t>
      </w:r>
      <w:r w:rsidR="00065A46">
        <w:rPr>
          <w:rFonts w:ascii="Calibri" w:hAnsi="Calibri"/>
        </w:rPr>
        <w:t>, secure,</w:t>
      </w:r>
      <w:r w:rsidR="00065A46" w:rsidRPr="00065A46">
        <w:rPr>
          <w:rFonts w:ascii="Calibri" w:hAnsi="Calibri"/>
        </w:rPr>
        <w:t xml:space="preserve"> online payment options. </w:t>
      </w:r>
      <w:r w:rsidR="00065A46">
        <w:rPr>
          <w:rFonts w:ascii="Calibri" w:hAnsi="Calibri"/>
        </w:rPr>
        <w:t>Peerless Beverage</w:t>
      </w:r>
      <w:r w:rsidR="00065A46" w:rsidRPr="00065A46">
        <w:rPr>
          <w:rFonts w:ascii="Calibri" w:hAnsi="Calibri"/>
        </w:rPr>
        <w:t xml:space="preserve"> customers will </w:t>
      </w:r>
      <w:r w:rsidR="005C7E81">
        <w:rPr>
          <w:rFonts w:ascii="Calibri" w:hAnsi="Calibri"/>
        </w:rPr>
        <w:t xml:space="preserve">enjoy </w:t>
      </w:r>
      <w:r w:rsidR="00065A46" w:rsidRPr="00065A46">
        <w:rPr>
          <w:rFonts w:ascii="Calibri" w:hAnsi="Calibri"/>
        </w:rPr>
        <w:t>the ability to</w:t>
      </w:r>
      <w:r w:rsidR="009C64BB">
        <w:rPr>
          <w:rFonts w:ascii="Calibri" w:hAnsi="Calibri"/>
        </w:rPr>
        <w:t xml:space="preserve"> conveniently</w:t>
      </w:r>
      <w:r w:rsidR="00065A46" w:rsidRPr="00065A46">
        <w:rPr>
          <w:rFonts w:ascii="Calibri" w:hAnsi="Calibri"/>
        </w:rPr>
        <w:t xml:space="preserve"> view and pay their open invoices via ACH within </w:t>
      </w:r>
      <w:r w:rsidR="005C7E81">
        <w:rPr>
          <w:rFonts w:ascii="Calibri" w:hAnsi="Calibri"/>
        </w:rPr>
        <w:t>an</w:t>
      </w:r>
      <w:r w:rsidR="00065A46" w:rsidRPr="00065A46">
        <w:rPr>
          <w:rFonts w:ascii="Calibri" w:hAnsi="Calibri"/>
        </w:rPr>
        <w:t xml:space="preserve"> easy-to-use</w:t>
      </w:r>
      <w:r w:rsidR="005C7E81">
        <w:rPr>
          <w:rFonts w:ascii="Calibri" w:hAnsi="Calibri"/>
        </w:rPr>
        <w:t xml:space="preserve"> payment portal</w:t>
      </w:r>
      <w:r w:rsidR="00D364FF">
        <w:rPr>
          <w:rFonts w:ascii="Calibri" w:hAnsi="Calibri"/>
        </w:rPr>
        <w:t xml:space="preserve"> that</w:t>
      </w:r>
      <w:r w:rsidR="005C7E81">
        <w:rPr>
          <w:rFonts w:ascii="Calibri" w:hAnsi="Calibri"/>
        </w:rPr>
        <w:t xml:space="preserve"> </w:t>
      </w:r>
      <w:r w:rsidR="00D364FF">
        <w:rPr>
          <w:rFonts w:ascii="Calibri" w:hAnsi="Calibri"/>
        </w:rPr>
        <w:t>features a</w:t>
      </w:r>
      <w:r w:rsidR="009C64BB">
        <w:rPr>
          <w:rFonts w:ascii="Calibri" w:hAnsi="Calibri"/>
        </w:rPr>
        <w:t xml:space="preserve"> responsive design t</w:t>
      </w:r>
      <w:r w:rsidR="00D364FF">
        <w:rPr>
          <w:rFonts w:ascii="Calibri" w:hAnsi="Calibri"/>
        </w:rPr>
        <w:t xml:space="preserve">o </w:t>
      </w:r>
      <w:r w:rsidR="009C64BB">
        <w:rPr>
          <w:rFonts w:ascii="Calibri" w:hAnsi="Calibri"/>
        </w:rPr>
        <w:t>ensure a user-friendly experience via any device</w:t>
      </w:r>
      <w:r w:rsidR="00065A46" w:rsidRPr="00065A46">
        <w:rPr>
          <w:rFonts w:ascii="Calibri" w:hAnsi="Calibri"/>
        </w:rPr>
        <w:t xml:space="preserve">. </w:t>
      </w:r>
    </w:p>
    <w:p w14:paraId="30F8220A" w14:textId="09D399AC" w:rsidR="00D364FF" w:rsidRDefault="006950A5" w:rsidP="00296499">
      <w:pPr>
        <w:rPr>
          <w:rFonts w:ascii="Calibri" w:hAnsi="Calibri"/>
        </w:rPr>
      </w:pPr>
      <w:r>
        <w:rPr>
          <w:rFonts w:ascii="Calibri" w:hAnsi="Calibri"/>
        </w:rPr>
        <w:t xml:space="preserve">The addition of </w:t>
      </w:r>
      <w:proofErr w:type="spellStart"/>
      <w:r>
        <w:rPr>
          <w:rFonts w:ascii="Calibri" w:hAnsi="Calibri"/>
        </w:rPr>
        <w:t>ETran’s</w:t>
      </w:r>
      <w:proofErr w:type="spellEnd"/>
      <w:r>
        <w:rPr>
          <w:rFonts w:ascii="Calibri" w:hAnsi="Calibri"/>
        </w:rPr>
        <w:t xml:space="preserve"> </w:t>
      </w:r>
      <w:hyperlink r:id="rId10" w:history="1">
        <w:r w:rsidRPr="00590F93">
          <w:rPr>
            <w:rStyle w:val="Hyperlink"/>
            <w:rFonts w:ascii="Calibri" w:hAnsi="Calibri"/>
          </w:rPr>
          <w:t>advanced RDC</w:t>
        </w:r>
      </w:hyperlink>
      <w:r>
        <w:rPr>
          <w:rFonts w:ascii="Calibri" w:hAnsi="Calibri"/>
        </w:rPr>
        <w:t xml:space="preserve"> module will help internal Peerless Beverage A/R personnel streamline the scanning of customer checks, the association those check payments with open customer invoices, and automatically transmitting check payments for deposit to its banking institution.</w:t>
      </w:r>
    </w:p>
    <w:p w14:paraId="3416B55F" w14:textId="6139FCA9" w:rsidR="00065A46" w:rsidRDefault="00065A46" w:rsidP="00296499">
      <w:pPr>
        <w:rPr>
          <w:rFonts w:ascii="Calibri" w:hAnsi="Calibri"/>
        </w:rPr>
      </w:pPr>
      <w:r>
        <w:rPr>
          <w:rFonts w:ascii="Calibri" w:hAnsi="Calibri"/>
        </w:rPr>
        <w:t xml:space="preserve">Peerless Beverage will also leverage FTNI’s partnership and ready-integration with </w:t>
      </w:r>
      <w:r w:rsidRPr="00065A46">
        <w:rPr>
          <w:rFonts w:ascii="Calibri" w:hAnsi="Calibri"/>
        </w:rPr>
        <w:t xml:space="preserve">Rutherford and Associates’ </w:t>
      </w:r>
      <w:hyperlink r:id="rId11" w:history="1">
        <w:r w:rsidRPr="00590F93">
          <w:rPr>
            <w:rStyle w:val="Hyperlink"/>
            <w:rFonts w:ascii="Calibri" w:hAnsi="Calibri"/>
          </w:rPr>
          <w:t>eoStar route accounting</w:t>
        </w:r>
      </w:hyperlink>
      <w:r w:rsidRPr="00065A46">
        <w:rPr>
          <w:rFonts w:ascii="Calibri" w:hAnsi="Calibri"/>
        </w:rPr>
        <w:t xml:space="preserve"> software. This</w:t>
      </w:r>
      <w:r>
        <w:rPr>
          <w:rFonts w:ascii="Calibri" w:hAnsi="Calibri"/>
        </w:rPr>
        <w:t xml:space="preserve"> exciting</w:t>
      </w:r>
      <w:r w:rsidRPr="00065A46">
        <w:rPr>
          <w:rFonts w:ascii="Calibri" w:hAnsi="Calibri"/>
        </w:rPr>
        <w:t xml:space="preserve"> integration streamlines the transmission of invoice and payment data between FTNI’s ETran platform and eoStar, delivering true straight-through processing</w:t>
      </w:r>
      <w:r w:rsidR="009C64BB">
        <w:rPr>
          <w:rFonts w:ascii="Calibri" w:hAnsi="Calibri"/>
        </w:rPr>
        <w:t>,</w:t>
      </w:r>
      <w:r w:rsidRPr="00065A46">
        <w:rPr>
          <w:rFonts w:ascii="Calibri" w:hAnsi="Calibri"/>
        </w:rPr>
        <w:t xml:space="preserve"> automat</w:t>
      </w:r>
      <w:r w:rsidR="009C64BB">
        <w:rPr>
          <w:rFonts w:ascii="Calibri" w:hAnsi="Calibri"/>
        </w:rPr>
        <w:t>ing</w:t>
      </w:r>
      <w:r w:rsidRPr="00065A46">
        <w:rPr>
          <w:rFonts w:ascii="Calibri" w:hAnsi="Calibri"/>
        </w:rPr>
        <w:t xml:space="preserve"> the</w:t>
      </w:r>
      <w:r w:rsidR="009C64BB">
        <w:rPr>
          <w:rFonts w:ascii="Calibri" w:hAnsi="Calibri"/>
        </w:rPr>
        <w:t xml:space="preserve"> delivery of</w:t>
      </w:r>
      <w:r w:rsidRPr="00065A46">
        <w:rPr>
          <w:rFonts w:ascii="Calibri" w:hAnsi="Calibri"/>
        </w:rPr>
        <w:t xml:space="preserve"> posting and cash application of remittance information and associated transactional data into eoStar.</w:t>
      </w:r>
    </w:p>
    <w:p w14:paraId="4A09346E" w14:textId="09DA0B9A" w:rsidR="00A019FB" w:rsidRDefault="00C239EA" w:rsidP="00296499">
      <w:pPr>
        <w:rPr>
          <w:rFonts w:ascii="Calibri" w:hAnsi="Calibri"/>
        </w:rPr>
      </w:pPr>
      <w:r>
        <w:rPr>
          <w:rFonts w:ascii="Calibri" w:hAnsi="Calibri"/>
        </w:rPr>
        <w:t>“As we look</w:t>
      </w:r>
      <w:r w:rsidR="000409AA">
        <w:rPr>
          <w:rFonts w:ascii="Calibri" w:hAnsi="Calibri"/>
        </w:rPr>
        <w:t>ed</w:t>
      </w:r>
      <w:r>
        <w:rPr>
          <w:rFonts w:ascii="Calibri" w:hAnsi="Calibri"/>
        </w:rPr>
        <w:t xml:space="preserve"> at how to most efficiently and securely accept payments from our customers, online payments had been a topic growing in popularity among our customers,” said </w:t>
      </w:r>
      <w:r w:rsidR="002D356F">
        <w:rPr>
          <w:rFonts w:ascii="Calibri" w:hAnsi="Calibri"/>
        </w:rPr>
        <w:t>Jesse Robbins</w:t>
      </w:r>
      <w:r>
        <w:rPr>
          <w:rFonts w:ascii="Calibri" w:hAnsi="Calibri"/>
        </w:rPr>
        <w:t xml:space="preserve">, </w:t>
      </w:r>
      <w:r w:rsidR="002D356F">
        <w:rPr>
          <w:rFonts w:ascii="Calibri" w:hAnsi="Calibri"/>
        </w:rPr>
        <w:t>Director of IT</w:t>
      </w:r>
      <w:r>
        <w:rPr>
          <w:rFonts w:ascii="Calibri" w:hAnsi="Calibri"/>
        </w:rPr>
        <w:t xml:space="preserve">, Peerless Beverage Company. </w:t>
      </w:r>
      <w:r w:rsidR="000409AA">
        <w:rPr>
          <w:rFonts w:ascii="Calibri" w:hAnsi="Calibri"/>
        </w:rPr>
        <w:t>“</w:t>
      </w:r>
      <w:r>
        <w:rPr>
          <w:rFonts w:ascii="Calibri" w:hAnsi="Calibri"/>
        </w:rPr>
        <w:t xml:space="preserve">The onset of COVID-19 definitely helped accelerate our need to get a solution in place to allow our customers to pay online. The added value of being able to also process </w:t>
      </w:r>
      <w:r>
        <w:rPr>
          <w:rFonts w:ascii="Calibri" w:hAnsi="Calibri"/>
        </w:rPr>
        <w:lastRenderedPageBreak/>
        <w:t>checks and automate the posting and cash application</w:t>
      </w:r>
      <w:r w:rsidR="000409AA">
        <w:rPr>
          <w:rFonts w:ascii="Calibri" w:hAnsi="Calibri"/>
        </w:rPr>
        <w:t xml:space="preserve"> from both checks and payments made online</w:t>
      </w:r>
      <w:r>
        <w:rPr>
          <w:rFonts w:ascii="Calibri" w:hAnsi="Calibri"/>
        </w:rPr>
        <w:t xml:space="preserve"> back into our eoStar system</w:t>
      </w:r>
      <w:r w:rsidR="00F40CDF">
        <w:rPr>
          <w:rFonts w:ascii="Calibri" w:hAnsi="Calibri"/>
        </w:rPr>
        <w:t>,</w:t>
      </w:r>
      <w:r>
        <w:rPr>
          <w:rFonts w:ascii="Calibri" w:hAnsi="Calibri"/>
        </w:rPr>
        <w:t xml:space="preserve"> made F</w:t>
      </w:r>
      <w:bookmarkStart w:id="0" w:name="_GoBack"/>
      <w:bookmarkEnd w:id="0"/>
      <w:r>
        <w:rPr>
          <w:rFonts w:ascii="Calibri" w:hAnsi="Calibri"/>
        </w:rPr>
        <w:t>TNI’s ETran platform the perfect fit for our business.”</w:t>
      </w:r>
      <w:r w:rsidR="00A019FB" w:rsidRPr="00A019FB">
        <w:rPr>
          <w:rFonts w:ascii="Calibri" w:hAnsi="Calibri"/>
        </w:rPr>
        <w:t xml:space="preserve">     </w:t>
      </w:r>
    </w:p>
    <w:p w14:paraId="2620CD86" w14:textId="0ABCB57A" w:rsidR="006950A5" w:rsidRDefault="006950A5" w:rsidP="00296499">
      <w:r w:rsidRPr="00D43891">
        <w:rPr>
          <w:rFonts w:ascii="Calibri" w:hAnsi="Calibri"/>
        </w:rPr>
        <w:t xml:space="preserve">Currently used by </w:t>
      </w:r>
      <w:r>
        <w:rPr>
          <w:rFonts w:ascii="Calibri" w:hAnsi="Calibri"/>
        </w:rPr>
        <w:t xml:space="preserve">leading </w:t>
      </w:r>
      <w:r w:rsidRPr="00D43891">
        <w:rPr>
          <w:rFonts w:ascii="Calibri" w:hAnsi="Calibri"/>
        </w:rPr>
        <w:t>companies spanning numerous industries</w:t>
      </w:r>
      <w:r>
        <w:rPr>
          <w:rFonts w:ascii="Calibri" w:hAnsi="Calibri"/>
        </w:rPr>
        <w:t xml:space="preserve"> across the U.S. and Canada</w:t>
      </w:r>
      <w:r w:rsidRPr="00D43891">
        <w:rPr>
          <w:rFonts w:ascii="Calibri" w:hAnsi="Calibri"/>
        </w:rPr>
        <w:t xml:space="preserve">, ETran has been proven to decrease the time it takes companies’ A/R departments to process and post payments by up to 80 percent, and </w:t>
      </w:r>
      <w:hyperlink r:id="rId12" w:history="1">
        <w:r w:rsidRPr="00590F93">
          <w:rPr>
            <w:rStyle w:val="Hyperlink"/>
            <w:rFonts w:ascii="Calibri" w:hAnsi="Calibri"/>
          </w:rPr>
          <w:t>reduce DSO</w:t>
        </w:r>
      </w:hyperlink>
      <w:r w:rsidRPr="00D43891">
        <w:rPr>
          <w:rFonts w:ascii="Calibri" w:hAnsi="Calibri"/>
        </w:rPr>
        <w:t xml:space="preserve"> by more than </w:t>
      </w:r>
      <w:r>
        <w:rPr>
          <w:rFonts w:ascii="Calibri" w:hAnsi="Calibri"/>
        </w:rPr>
        <w:t>five</w:t>
      </w:r>
      <w:r w:rsidRPr="00D43891">
        <w:rPr>
          <w:rFonts w:ascii="Calibri" w:hAnsi="Calibri"/>
        </w:rPr>
        <w:t xml:space="preserve"> days.</w:t>
      </w:r>
    </w:p>
    <w:p w14:paraId="01E0A58A" w14:textId="00CBD115" w:rsidR="00600845" w:rsidRDefault="00600845" w:rsidP="00296499">
      <w:proofErr w:type="spellStart"/>
      <w:r w:rsidRPr="00600845">
        <w:t>ETran’s</w:t>
      </w:r>
      <w:proofErr w:type="spellEnd"/>
      <w:r w:rsidRPr="00600845">
        <w:t xml:space="preserve"> highly-configurable, modular design allows</w:t>
      </w:r>
      <w:r w:rsidR="00D230F4">
        <w:t xml:space="preserve"> accounts receivables (A/R)</w:t>
      </w:r>
      <w:r w:rsidRPr="00600845">
        <w:t xml:space="preserve"> organizations to efficiently tailor the platform to their unique business processes and workflows to modernize</w:t>
      </w:r>
      <w:r w:rsidR="00A019FB">
        <w:t xml:space="preserve"> and automate</w:t>
      </w:r>
      <w:r w:rsidRPr="00600845">
        <w:t xml:space="preserve"> payment processing</w:t>
      </w:r>
      <w:r w:rsidR="00A019FB">
        <w:t xml:space="preserve"> and cash application</w:t>
      </w:r>
      <w:r w:rsidRPr="00600845">
        <w:t xml:space="preserve"> operations across all payment methods and channels, from a single</w:t>
      </w:r>
      <w:r w:rsidR="00895D2E">
        <w:t xml:space="preserve"> Software as a Service (SaaS) </w:t>
      </w:r>
      <w:r w:rsidRPr="00600845">
        <w:t xml:space="preserve">platform. </w:t>
      </w:r>
      <w:proofErr w:type="spellStart"/>
      <w:r w:rsidRPr="00600845">
        <w:t>ETran’s</w:t>
      </w:r>
      <w:proofErr w:type="spellEnd"/>
      <w:r w:rsidRPr="00600845">
        <w:t xml:space="preserve"> agnostic, ‘plug-n-play’ nature works with existing banking and merchant processor relationships and supports efficient integration (batch or real-time) with any back-office system. </w:t>
      </w:r>
    </w:p>
    <w:p w14:paraId="784837A1" w14:textId="530C4C01" w:rsidR="004878D6" w:rsidRDefault="0021543C" w:rsidP="00296499">
      <w:pPr>
        <w:rPr>
          <w:rFonts w:ascii="Calibri" w:hAnsi="Calibri" w:cs="Times New Roman"/>
        </w:rPr>
      </w:pPr>
      <w:r>
        <w:rPr>
          <w:rFonts w:ascii="Calibri" w:hAnsi="Calibri" w:cs="Times New Roman"/>
        </w:rPr>
        <w:t>“</w:t>
      </w:r>
      <w:r w:rsidR="00E32108">
        <w:rPr>
          <w:rFonts w:ascii="Calibri" w:hAnsi="Calibri" w:cs="Times New Roman"/>
        </w:rPr>
        <w:t>The sudden disruption brought on from the COVID-19 pandemic has caused not only distributors, but companies spanning many industries, to evolve the systems and processes that support how they get paid,</w:t>
      </w:r>
      <w:r>
        <w:rPr>
          <w:rFonts w:ascii="Calibri" w:hAnsi="Calibri" w:cs="Times New Roman"/>
        </w:rPr>
        <w:t xml:space="preserve">” said John Karhoff, director of sales, FTNI. </w:t>
      </w:r>
      <w:r w:rsidR="00E32108">
        <w:rPr>
          <w:rFonts w:ascii="Calibri" w:hAnsi="Calibri" w:cs="Times New Roman"/>
        </w:rPr>
        <w:t xml:space="preserve">“FTNI is proud to be able to deliver Peerless Beverage Company </w:t>
      </w:r>
      <w:r w:rsidR="00C239EA">
        <w:rPr>
          <w:rFonts w:ascii="Calibri" w:hAnsi="Calibri" w:cs="Times New Roman"/>
        </w:rPr>
        <w:t xml:space="preserve">with </w:t>
      </w:r>
      <w:r w:rsidR="00E32108">
        <w:rPr>
          <w:rFonts w:ascii="Calibri" w:hAnsi="Calibri" w:cs="Times New Roman"/>
        </w:rPr>
        <w:t>new RDC and online payment solutions delivered from a single, cloud-based platform, that will provide benefits not only to their customers, but also to internal A/R operations within the company.”</w:t>
      </w:r>
    </w:p>
    <w:p w14:paraId="058B20CA" w14:textId="77777777" w:rsidR="00296499" w:rsidRPr="007F4FD7" w:rsidRDefault="00296499" w:rsidP="00296499">
      <w:pPr>
        <w:rPr>
          <w:rFonts w:ascii="Calibri" w:hAnsi="Calibri"/>
        </w:rPr>
      </w:pPr>
      <w:r w:rsidRPr="007F4FD7">
        <w:rPr>
          <w:rFonts w:ascii="Calibri" w:hAnsi="Calibri" w:cs="Times New Roman"/>
          <w:b/>
        </w:rPr>
        <w:t>---------------------------------------------</w:t>
      </w:r>
    </w:p>
    <w:p w14:paraId="0B1119C9" w14:textId="77777777" w:rsidR="00EF689F" w:rsidRDefault="00EF689F" w:rsidP="00EF689F">
      <w:pPr>
        <w:rPr>
          <w:b/>
        </w:rPr>
      </w:pPr>
      <w:r w:rsidRPr="007063E7">
        <w:rPr>
          <w:b/>
        </w:rPr>
        <w:t xml:space="preserve">About </w:t>
      </w:r>
      <w:r>
        <w:rPr>
          <w:b/>
        </w:rPr>
        <w:t>Peerless Beverage Company</w:t>
      </w:r>
    </w:p>
    <w:p w14:paraId="2A16F2BC" w14:textId="77777777" w:rsidR="00EF689F" w:rsidRPr="00EB2FB5" w:rsidRDefault="00EF689F" w:rsidP="00EF689F">
      <w:pPr>
        <w:rPr>
          <w:bCs/>
        </w:rPr>
      </w:pPr>
      <w:r w:rsidRPr="00EB2FB5">
        <w:rPr>
          <w:bCs/>
        </w:rPr>
        <w:t>Peerless Beverage Company, a family-owned business since 1933, is heading into its eighty-</w:t>
      </w:r>
      <w:r>
        <w:rPr>
          <w:bCs/>
        </w:rPr>
        <w:t>eighth</w:t>
      </w:r>
      <w:r w:rsidRPr="00EB2FB5">
        <w:rPr>
          <w:bCs/>
        </w:rPr>
        <w:t xml:space="preserve"> year, led by third-generation </w:t>
      </w:r>
      <w:r>
        <w:rPr>
          <w:bCs/>
        </w:rPr>
        <w:t xml:space="preserve">owners </w:t>
      </w:r>
      <w:r w:rsidRPr="00EB2FB5">
        <w:rPr>
          <w:bCs/>
        </w:rPr>
        <w:t xml:space="preserve">Scott </w:t>
      </w:r>
      <w:proofErr w:type="spellStart"/>
      <w:r w:rsidRPr="00EB2FB5">
        <w:rPr>
          <w:bCs/>
        </w:rPr>
        <w:t>Beim</w:t>
      </w:r>
      <w:proofErr w:type="spellEnd"/>
      <w:r w:rsidRPr="00EB2FB5">
        <w:rPr>
          <w:bCs/>
        </w:rPr>
        <w:t xml:space="preserve"> and Chuck Salzman. The company is housed in a 250,000-square-foot state-of-the-art warehouse space, selling more than 9 million cases a year of the beer market’s biggest brands. Located in Union County, Peerless services Essex, Union, Hudson, Passaic, Bergen, Sussex, and Morris Counties, ranking it one of the largest beer distribution centers in the state. Along with its cutting-edge technology, insight, and innovation, Peerless provides the best-quality products and service. Visit them at: </w:t>
      </w:r>
      <w:hyperlink r:id="rId13" w:history="1">
        <w:r w:rsidRPr="003A380C">
          <w:rPr>
            <w:rStyle w:val="Hyperlink"/>
            <w:bCs/>
          </w:rPr>
          <w:t>www.peerlessbeverage.com</w:t>
        </w:r>
      </w:hyperlink>
      <w:r>
        <w:rPr>
          <w:bCs/>
        </w:rPr>
        <w:t xml:space="preserve">, </w:t>
      </w:r>
      <w:hyperlink r:id="rId14" w:history="1">
        <w:r w:rsidRPr="00590F93">
          <w:rPr>
            <w:rStyle w:val="Hyperlink"/>
            <w:bCs/>
          </w:rPr>
          <w:t>facebook.com/</w:t>
        </w:r>
        <w:proofErr w:type="spellStart"/>
        <w:r w:rsidRPr="00590F93">
          <w:rPr>
            <w:rStyle w:val="Hyperlink"/>
            <w:bCs/>
          </w:rPr>
          <w:t>PeerlessBeverage</w:t>
        </w:r>
        <w:proofErr w:type="spellEnd"/>
      </w:hyperlink>
      <w:r w:rsidRPr="00EB2FB5">
        <w:rPr>
          <w:bCs/>
        </w:rPr>
        <w:t xml:space="preserve">, and </w:t>
      </w:r>
      <w:hyperlink r:id="rId15" w:history="1">
        <w:r w:rsidRPr="00590F93">
          <w:rPr>
            <w:rStyle w:val="Hyperlink"/>
            <w:bCs/>
          </w:rPr>
          <w:t>twitter.com/</w:t>
        </w:r>
        <w:proofErr w:type="spellStart"/>
        <w:r w:rsidRPr="00590F93">
          <w:rPr>
            <w:rStyle w:val="Hyperlink"/>
            <w:bCs/>
          </w:rPr>
          <w:t>peerlessbev</w:t>
        </w:r>
        <w:proofErr w:type="spellEnd"/>
      </w:hyperlink>
      <w:r w:rsidRPr="00EB2FB5">
        <w:rPr>
          <w:bCs/>
        </w:rPr>
        <w:t>.</w:t>
      </w:r>
    </w:p>
    <w:p w14:paraId="4BAFA67F" w14:textId="70F0AE49" w:rsidR="00296499" w:rsidRPr="007F4FD7" w:rsidRDefault="00EF689F" w:rsidP="00296499">
      <w:pPr>
        <w:rPr>
          <w:rFonts w:ascii="Calibri" w:hAnsi="Calibri"/>
        </w:rPr>
      </w:pPr>
      <w:r>
        <w:rPr>
          <w:rFonts w:ascii="Calibri" w:hAnsi="Calibri" w:cs="Times"/>
          <w:b/>
        </w:rPr>
        <w:br/>
      </w:r>
      <w:r w:rsidR="00296499" w:rsidRPr="007F4FD7">
        <w:rPr>
          <w:rFonts w:ascii="Calibri" w:hAnsi="Calibri" w:cs="Times"/>
          <w:b/>
        </w:rPr>
        <w:t xml:space="preserve">About FTNI </w:t>
      </w:r>
    </w:p>
    <w:p w14:paraId="2C9330E0" w14:textId="23850B24" w:rsidR="002C6F23" w:rsidRDefault="00813917">
      <w:r w:rsidRPr="00813917">
        <w:t xml:space="preserve">Financial Transmission Network, Inc. (FTNI) accelerates the way businesses accept, process, post and manage payments. Processing millions of transactions monthly, FTNI’s integrated receivables platform, ETran, accepts any payment method, via any payment channel—on a single, secure, cloud-based platform. </w:t>
      </w:r>
      <w:proofErr w:type="spellStart"/>
      <w:r w:rsidRPr="00813917">
        <w:t>ETran’s</w:t>
      </w:r>
      <w:proofErr w:type="spellEnd"/>
      <w:r w:rsidRPr="00813917">
        <w:t xml:space="preserve"> easy-to-deploy, modular design seamlessly integrates current business processes, bank and processor relationships, and back-office accounting software to deliver increased efficiencies and cost savings as a result of true straight-through processing. Founded in 2007, FTNI serves more than 20,000 corporate users from over 1,000 leading companies spanning numerous industries including Banking and Financial Services, Distribution, Insurance, Nonprofit, Property Management, Utilities, and more. For more information, visit </w:t>
      </w:r>
      <w:hyperlink r:id="rId16" w:history="1">
        <w:r w:rsidRPr="00813917">
          <w:rPr>
            <w:rStyle w:val="Hyperlink"/>
          </w:rPr>
          <w:t>ftni.com</w:t>
        </w:r>
      </w:hyperlink>
      <w:r w:rsidRPr="00813917">
        <w:t>.</w:t>
      </w:r>
    </w:p>
    <w:p w14:paraId="5803DD9F" w14:textId="29CEBD8C" w:rsidR="00EB2FB5" w:rsidRPr="00EB2FB5" w:rsidRDefault="005C263B" w:rsidP="00EF689F">
      <w:pPr>
        <w:rPr>
          <w:bCs/>
        </w:rPr>
      </w:pPr>
      <w:r>
        <w:rPr>
          <w:b/>
        </w:rPr>
        <w:br/>
      </w:r>
    </w:p>
    <w:sectPr w:rsidR="00EB2FB5" w:rsidRPr="00EB2FB5" w:rsidSect="00F66B11">
      <w:headerReference w:type="default" r:id="rId17"/>
      <w:pgSz w:w="12240" w:h="15840"/>
      <w:pgMar w:top="1440" w:right="1440" w:bottom="117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3EDD" w14:textId="77777777" w:rsidR="002C0DD8" w:rsidRDefault="002C0DD8">
      <w:pPr>
        <w:spacing w:after="0" w:line="240" w:lineRule="auto"/>
      </w:pPr>
      <w:r>
        <w:separator/>
      </w:r>
    </w:p>
  </w:endnote>
  <w:endnote w:type="continuationSeparator" w:id="0">
    <w:p w14:paraId="4AD7104D" w14:textId="77777777" w:rsidR="002C0DD8" w:rsidRDefault="002C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5B3B1" w14:textId="77777777" w:rsidR="002C0DD8" w:rsidRDefault="002C0DD8">
      <w:pPr>
        <w:spacing w:after="0" w:line="240" w:lineRule="auto"/>
      </w:pPr>
      <w:r>
        <w:separator/>
      </w:r>
    </w:p>
  </w:footnote>
  <w:footnote w:type="continuationSeparator" w:id="0">
    <w:p w14:paraId="5154B671" w14:textId="77777777" w:rsidR="002C0DD8" w:rsidRDefault="002C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010E" w14:textId="255C70E6" w:rsidR="00641930" w:rsidRDefault="00940F86" w:rsidP="00641930">
    <w:pPr>
      <w:pStyle w:val="Header"/>
      <w:jc w:val="right"/>
    </w:pPr>
    <w:r>
      <w:rPr>
        <w:noProof/>
      </w:rPr>
      <w:drawing>
        <wp:inline distT="0" distB="0" distL="0" distR="0" wp14:anchorId="6663E692" wp14:editId="6B2732DB">
          <wp:extent cx="2193290" cy="543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NI Ball Logo + Tag.png"/>
                  <pic:cNvPicPr/>
                </pic:nvPicPr>
                <pic:blipFill rotWithShape="1">
                  <a:blip r:embed="rId1">
                    <a:extLst>
                      <a:ext uri="{28A0092B-C50C-407E-A947-70E740481C1C}">
                        <a14:useLocalDpi xmlns:a14="http://schemas.microsoft.com/office/drawing/2010/main" val="0"/>
                      </a:ext>
                    </a:extLst>
                  </a:blip>
                  <a:srcRect l="2612" t="21617" r="3465" b="20219"/>
                  <a:stretch/>
                </pic:blipFill>
                <pic:spPr bwMode="auto">
                  <a:xfrm>
                    <a:off x="0" y="0"/>
                    <a:ext cx="2312907" cy="572941"/>
                  </a:xfrm>
                  <a:prstGeom prst="rect">
                    <a:avLst/>
                  </a:prstGeom>
                  <a:ln>
                    <a:noFill/>
                  </a:ln>
                  <a:extLst>
                    <a:ext uri="{53640926-AAD7-44D8-BBD7-CCE9431645EC}">
                      <a14:shadowObscured xmlns:a14="http://schemas.microsoft.com/office/drawing/2010/main"/>
                    </a:ext>
                  </a:extLst>
                </pic:spPr>
              </pic:pic>
            </a:graphicData>
          </a:graphic>
        </wp:inline>
      </w:drawing>
    </w:r>
    <w:r w:rsidR="00116285">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99"/>
    <w:rsid w:val="00006492"/>
    <w:rsid w:val="000101E8"/>
    <w:rsid w:val="00020BEE"/>
    <w:rsid w:val="00024505"/>
    <w:rsid w:val="000409AA"/>
    <w:rsid w:val="00061739"/>
    <w:rsid w:val="00064959"/>
    <w:rsid w:val="00065A46"/>
    <w:rsid w:val="0007105C"/>
    <w:rsid w:val="00095564"/>
    <w:rsid w:val="000A7BCD"/>
    <w:rsid w:val="000D3236"/>
    <w:rsid w:val="000D5CC4"/>
    <w:rsid w:val="00104F84"/>
    <w:rsid w:val="001136E5"/>
    <w:rsid w:val="00116285"/>
    <w:rsid w:val="00120D7C"/>
    <w:rsid w:val="00135EC8"/>
    <w:rsid w:val="001945DD"/>
    <w:rsid w:val="001A67A6"/>
    <w:rsid w:val="001B7A1F"/>
    <w:rsid w:val="001B7DC7"/>
    <w:rsid w:val="001C7224"/>
    <w:rsid w:val="001D7C4D"/>
    <w:rsid w:val="001E67F3"/>
    <w:rsid w:val="0020059F"/>
    <w:rsid w:val="0021543C"/>
    <w:rsid w:val="002315CA"/>
    <w:rsid w:val="00245BB4"/>
    <w:rsid w:val="00247192"/>
    <w:rsid w:val="00275438"/>
    <w:rsid w:val="0028259A"/>
    <w:rsid w:val="0029080F"/>
    <w:rsid w:val="00296499"/>
    <w:rsid w:val="002A3F99"/>
    <w:rsid w:val="002B1AFD"/>
    <w:rsid w:val="002B1BB0"/>
    <w:rsid w:val="002B36D5"/>
    <w:rsid w:val="002C086E"/>
    <w:rsid w:val="002C0DD8"/>
    <w:rsid w:val="002C6F23"/>
    <w:rsid w:val="002D356F"/>
    <w:rsid w:val="002F3AF0"/>
    <w:rsid w:val="003005CA"/>
    <w:rsid w:val="003231E7"/>
    <w:rsid w:val="00327DDD"/>
    <w:rsid w:val="00335615"/>
    <w:rsid w:val="003461C0"/>
    <w:rsid w:val="003464A9"/>
    <w:rsid w:val="00362B4A"/>
    <w:rsid w:val="00375C61"/>
    <w:rsid w:val="0038551A"/>
    <w:rsid w:val="00385902"/>
    <w:rsid w:val="003A40F7"/>
    <w:rsid w:val="003A6324"/>
    <w:rsid w:val="003B48C1"/>
    <w:rsid w:val="003E1A54"/>
    <w:rsid w:val="00400E41"/>
    <w:rsid w:val="00410E60"/>
    <w:rsid w:val="004344E6"/>
    <w:rsid w:val="0045703F"/>
    <w:rsid w:val="004740C9"/>
    <w:rsid w:val="00474539"/>
    <w:rsid w:val="004878D6"/>
    <w:rsid w:val="004A1A51"/>
    <w:rsid w:val="004B5AEB"/>
    <w:rsid w:val="004D46C5"/>
    <w:rsid w:val="004E0313"/>
    <w:rsid w:val="004F28DE"/>
    <w:rsid w:val="004F5D24"/>
    <w:rsid w:val="004F660E"/>
    <w:rsid w:val="005019B7"/>
    <w:rsid w:val="005040ED"/>
    <w:rsid w:val="0050514B"/>
    <w:rsid w:val="0051084E"/>
    <w:rsid w:val="005141A6"/>
    <w:rsid w:val="005351DB"/>
    <w:rsid w:val="00537AB8"/>
    <w:rsid w:val="00545721"/>
    <w:rsid w:val="005863DD"/>
    <w:rsid w:val="00590F93"/>
    <w:rsid w:val="005A60C6"/>
    <w:rsid w:val="005B77A6"/>
    <w:rsid w:val="005C263B"/>
    <w:rsid w:val="005C7E81"/>
    <w:rsid w:val="005F4FC2"/>
    <w:rsid w:val="00600845"/>
    <w:rsid w:val="00616883"/>
    <w:rsid w:val="006475DE"/>
    <w:rsid w:val="00651976"/>
    <w:rsid w:val="00656FB8"/>
    <w:rsid w:val="006950A5"/>
    <w:rsid w:val="006A5D46"/>
    <w:rsid w:val="006E0CCB"/>
    <w:rsid w:val="006E3FF3"/>
    <w:rsid w:val="00701EFC"/>
    <w:rsid w:val="007063E7"/>
    <w:rsid w:val="0071518F"/>
    <w:rsid w:val="00721020"/>
    <w:rsid w:val="00735774"/>
    <w:rsid w:val="00750EB6"/>
    <w:rsid w:val="00760A05"/>
    <w:rsid w:val="007834DC"/>
    <w:rsid w:val="0078621B"/>
    <w:rsid w:val="007A1D26"/>
    <w:rsid w:val="007B51A2"/>
    <w:rsid w:val="008120B0"/>
    <w:rsid w:val="00813917"/>
    <w:rsid w:val="008166F9"/>
    <w:rsid w:val="00824C6E"/>
    <w:rsid w:val="00831698"/>
    <w:rsid w:val="00833A13"/>
    <w:rsid w:val="00836AF3"/>
    <w:rsid w:val="00872789"/>
    <w:rsid w:val="008737EE"/>
    <w:rsid w:val="00885F81"/>
    <w:rsid w:val="00891D69"/>
    <w:rsid w:val="00895D2E"/>
    <w:rsid w:val="008E6E7E"/>
    <w:rsid w:val="0090493B"/>
    <w:rsid w:val="00916805"/>
    <w:rsid w:val="00923C2D"/>
    <w:rsid w:val="00940F86"/>
    <w:rsid w:val="00992496"/>
    <w:rsid w:val="00997538"/>
    <w:rsid w:val="009B1BE9"/>
    <w:rsid w:val="009C134C"/>
    <w:rsid w:val="009C64BB"/>
    <w:rsid w:val="00A019FB"/>
    <w:rsid w:val="00A14639"/>
    <w:rsid w:val="00A1753E"/>
    <w:rsid w:val="00A20717"/>
    <w:rsid w:val="00A416C9"/>
    <w:rsid w:val="00A45B61"/>
    <w:rsid w:val="00A5205C"/>
    <w:rsid w:val="00A63285"/>
    <w:rsid w:val="00A6344D"/>
    <w:rsid w:val="00A65BB2"/>
    <w:rsid w:val="00A83BAB"/>
    <w:rsid w:val="00A83EBD"/>
    <w:rsid w:val="00A87500"/>
    <w:rsid w:val="00AA2318"/>
    <w:rsid w:val="00AC7FE2"/>
    <w:rsid w:val="00AD4ED5"/>
    <w:rsid w:val="00B423F1"/>
    <w:rsid w:val="00B540C1"/>
    <w:rsid w:val="00B57E07"/>
    <w:rsid w:val="00B80D2B"/>
    <w:rsid w:val="00B934BC"/>
    <w:rsid w:val="00BA2FD0"/>
    <w:rsid w:val="00BA72B2"/>
    <w:rsid w:val="00BC54DF"/>
    <w:rsid w:val="00BE5445"/>
    <w:rsid w:val="00BE5E08"/>
    <w:rsid w:val="00BE6CA4"/>
    <w:rsid w:val="00BF5FF7"/>
    <w:rsid w:val="00C020DC"/>
    <w:rsid w:val="00C151D1"/>
    <w:rsid w:val="00C239EA"/>
    <w:rsid w:val="00C338AA"/>
    <w:rsid w:val="00C46DAB"/>
    <w:rsid w:val="00C70A7D"/>
    <w:rsid w:val="00C82D60"/>
    <w:rsid w:val="00C83825"/>
    <w:rsid w:val="00C942E7"/>
    <w:rsid w:val="00CA59DA"/>
    <w:rsid w:val="00CE0E86"/>
    <w:rsid w:val="00CE39CC"/>
    <w:rsid w:val="00CE6E7D"/>
    <w:rsid w:val="00CF6C0C"/>
    <w:rsid w:val="00D06F9F"/>
    <w:rsid w:val="00D230F4"/>
    <w:rsid w:val="00D25B81"/>
    <w:rsid w:val="00D345CF"/>
    <w:rsid w:val="00D364FF"/>
    <w:rsid w:val="00D43891"/>
    <w:rsid w:val="00D51B6D"/>
    <w:rsid w:val="00D54514"/>
    <w:rsid w:val="00D57B90"/>
    <w:rsid w:val="00D76C28"/>
    <w:rsid w:val="00D822C7"/>
    <w:rsid w:val="00DA51C8"/>
    <w:rsid w:val="00DA6973"/>
    <w:rsid w:val="00DC1F36"/>
    <w:rsid w:val="00DC6B4E"/>
    <w:rsid w:val="00DC6EF1"/>
    <w:rsid w:val="00DD306E"/>
    <w:rsid w:val="00E0401F"/>
    <w:rsid w:val="00E047EA"/>
    <w:rsid w:val="00E24D5D"/>
    <w:rsid w:val="00E32108"/>
    <w:rsid w:val="00E4192C"/>
    <w:rsid w:val="00E4546A"/>
    <w:rsid w:val="00E4652A"/>
    <w:rsid w:val="00E6700B"/>
    <w:rsid w:val="00E76CFF"/>
    <w:rsid w:val="00E92328"/>
    <w:rsid w:val="00E95D7B"/>
    <w:rsid w:val="00EB1252"/>
    <w:rsid w:val="00EB2FB5"/>
    <w:rsid w:val="00EC3635"/>
    <w:rsid w:val="00ED2B91"/>
    <w:rsid w:val="00EF689F"/>
    <w:rsid w:val="00F04B30"/>
    <w:rsid w:val="00F076FA"/>
    <w:rsid w:val="00F239C7"/>
    <w:rsid w:val="00F24BCB"/>
    <w:rsid w:val="00F40CDF"/>
    <w:rsid w:val="00F66B11"/>
    <w:rsid w:val="00F75E27"/>
    <w:rsid w:val="00F92BF8"/>
    <w:rsid w:val="00F948DE"/>
    <w:rsid w:val="00FB2C1D"/>
    <w:rsid w:val="00FB3D1A"/>
    <w:rsid w:val="00FC00AD"/>
    <w:rsid w:val="00FC734F"/>
    <w:rsid w:val="00FE1EEC"/>
    <w:rsid w:val="00F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E4CB5"/>
  <w15:docId w15:val="{7714444F-40C9-45B6-9C2C-72D538DC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6499"/>
  </w:style>
  <w:style w:type="paragraph" w:styleId="Heading1">
    <w:name w:val="heading 1"/>
    <w:basedOn w:val="Normal"/>
    <w:next w:val="Normal"/>
    <w:link w:val="Heading1Char"/>
    <w:uiPriority w:val="9"/>
    <w:qFormat/>
    <w:rsid w:val="003855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5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499"/>
    <w:rPr>
      <w:color w:val="0563C1" w:themeColor="hyperlink"/>
      <w:u w:val="single"/>
    </w:rPr>
  </w:style>
  <w:style w:type="paragraph" w:styleId="Header">
    <w:name w:val="header"/>
    <w:basedOn w:val="Normal"/>
    <w:link w:val="HeaderChar"/>
    <w:uiPriority w:val="99"/>
    <w:unhideWhenUsed/>
    <w:rsid w:val="00296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99"/>
  </w:style>
  <w:style w:type="paragraph" w:styleId="BalloonText">
    <w:name w:val="Balloon Text"/>
    <w:basedOn w:val="Normal"/>
    <w:link w:val="BalloonTextChar"/>
    <w:uiPriority w:val="99"/>
    <w:semiHidden/>
    <w:unhideWhenUsed/>
    <w:rsid w:val="003A4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0F7"/>
    <w:rPr>
      <w:rFonts w:ascii="Segoe UI" w:hAnsi="Segoe UI" w:cs="Segoe UI"/>
      <w:sz w:val="18"/>
      <w:szCs w:val="18"/>
    </w:rPr>
  </w:style>
  <w:style w:type="character" w:styleId="CommentReference">
    <w:name w:val="annotation reference"/>
    <w:basedOn w:val="DefaultParagraphFont"/>
    <w:uiPriority w:val="99"/>
    <w:semiHidden/>
    <w:unhideWhenUsed/>
    <w:rsid w:val="00024505"/>
    <w:rPr>
      <w:sz w:val="16"/>
      <w:szCs w:val="16"/>
    </w:rPr>
  </w:style>
  <w:style w:type="paragraph" w:styleId="CommentText">
    <w:name w:val="annotation text"/>
    <w:basedOn w:val="Normal"/>
    <w:link w:val="CommentTextChar"/>
    <w:uiPriority w:val="99"/>
    <w:semiHidden/>
    <w:unhideWhenUsed/>
    <w:rsid w:val="00024505"/>
    <w:pPr>
      <w:spacing w:line="240" w:lineRule="auto"/>
    </w:pPr>
    <w:rPr>
      <w:sz w:val="20"/>
      <w:szCs w:val="20"/>
    </w:rPr>
  </w:style>
  <w:style w:type="character" w:customStyle="1" w:styleId="CommentTextChar">
    <w:name w:val="Comment Text Char"/>
    <w:basedOn w:val="DefaultParagraphFont"/>
    <w:link w:val="CommentText"/>
    <w:uiPriority w:val="99"/>
    <w:semiHidden/>
    <w:rsid w:val="00024505"/>
    <w:rPr>
      <w:sz w:val="20"/>
      <w:szCs w:val="20"/>
    </w:rPr>
  </w:style>
  <w:style w:type="paragraph" w:styleId="CommentSubject">
    <w:name w:val="annotation subject"/>
    <w:basedOn w:val="CommentText"/>
    <w:next w:val="CommentText"/>
    <w:link w:val="CommentSubjectChar"/>
    <w:uiPriority w:val="99"/>
    <w:semiHidden/>
    <w:unhideWhenUsed/>
    <w:rsid w:val="00024505"/>
    <w:rPr>
      <w:b/>
      <w:bCs/>
    </w:rPr>
  </w:style>
  <w:style w:type="character" w:customStyle="1" w:styleId="CommentSubjectChar">
    <w:name w:val="Comment Subject Char"/>
    <w:basedOn w:val="CommentTextChar"/>
    <w:link w:val="CommentSubject"/>
    <w:uiPriority w:val="99"/>
    <w:semiHidden/>
    <w:rsid w:val="00024505"/>
    <w:rPr>
      <w:b/>
      <w:bCs/>
      <w:sz w:val="20"/>
      <w:szCs w:val="20"/>
    </w:rPr>
  </w:style>
  <w:style w:type="character" w:customStyle="1" w:styleId="UnresolvedMention1">
    <w:name w:val="Unresolved Mention1"/>
    <w:basedOn w:val="DefaultParagraphFont"/>
    <w:uiPriority w:val="99"/>
    <w:semiHidden/>
    <w:unhideWhenUsed/>
    <w:rsid w:val="00813917"/>
    <w:rPr>
      <w:color w:val="605E5C"/>
      <w:shd w:val="clear" w:color="auto" w:fill="E1DFDD"/>
    </w:rPr>
  </w:style>
  <w:style w:type="paragraph" w:styleId="Footer">
    <w:name w:val="footer"/>
    <w:basedOn w:val="Normal"/>
    <w:link w:val="FooterChar"/>
    <w:uiPriority w:val="99"/>
    <w:unhideWhenUsed/>
    <w:rsid w:val="0050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4B"/>
  </w:style>
  <w:style w:type="character" w:styleId="FollowedHyperlink">
    <w:name w:val="FollowedHyperlink"/>
    <w:basedOn w:val="DefaultParagraphFont"/>
    <w:uiPriority w:val="99"/>
    <w:semiHidden/>
    <w:unhideWhenUsed/>
    <w:rsid w:val="005B77A6"/>
    <w:rPr>
      <w:color w:val="954F72" w:themeColor="followedHyperlink"/>
      <w:u w:val="single"/>
    </w:rPr>
  </w:style>
  <w:style w:type="character" w:customStyle="1" w:styleId="UnresolvedMention2">
    <w:name w:val="Unresolved Mention2"/>
    <w:basedOn w:val="DefaultParagraphFont"/>
    <w:uiPriority w:val="99"/>
    <w:semiHidden/>
    <w:unhideWhenUsed/>
    <w:rsid w:val="004F5D24"/>
    <w:rPr>
      <w:color w:val="605E5C"/>
      <w:shd w:val="clear" w:color="auto" w:fill="E1DFDD"/>
    </w:rPr>
  </w:style>
  <w:style w:type="character" w:customStyle="1" w:styleId="Heading1Char">
    <w:name w:val="Heading 1 Char"/>
    <w:basedOn w:val="DefaultParagraphFont"/>
    <w:link w:val="Heading1"/>
    <w:uiPriority w:val="9"/>
    <w:rsid w:val="003855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55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rlessbeverage.com/" TargetMode="External"/><Relationship Id="rId13" Type="http://schemas.openxmlformats.org/officeDocument/2006/relationships/hyperlink" Target="http://www.peerlessbeverage.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tni.com/true-integrated-receivables" TargetMode="External"/><Relationship Id="rId12" Type="http://schemas.openxmlformats.org/officeDocument/2006/relationships/hyperlink" Target="https://www.ftni.com/integrated-receivables-for-distributor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ftni.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tni.com/press-releases/rutherford-and-associates-and-ftni-announce-partnership-and-integration-between-rutherfords-eostar-software-and-ftnis-etran-integrated-receivables-platform" TargetMode="External"/><Relationship Id="rId5" Type="http://schemas.openxmlformats.org/officeDocument/2006/relationships/endnotes" Target="endnotes.xml"/><Relationship Id="rId15" Type="http://schemas.openxmlformats.org/officeDocument/2006/relationships/hyperlink" Target="https://twitter.com/PeerlessBev" TargetMode="External"/><Relationship Id="rId10" Type="http://schemas.openxmlformats.org/officeDocument/2006/relationships/hyperlink" Target="https://www.ftni.com/etran-remote-deposit-captur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tni.com/etran-online-payments" TargetMode="External"/><Relationship Id="rId14" Type="http://schemas.openxmlformats.org/officeDocument/2006/relationships/hyperlink" Target="https://www.facebook.com/PeerlessBever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chris@ftni.com</dc:creator>
  <cp:lastModifiedBy>Zac Robinson</cp:lastModifiedBy>
  <cp:revision>8</cp:revision>
  <cp:lastPrinted>2020-07-20T18:29:00Z</cp:lastPrinted>
  <dcterms:created xsi:type="dcterms:W3CDTF">2020-07-20T18:20:00Z</dcterms:created>
  <dcterms:modified xsi:type="dcterms:W3CDTF">2020-07-20T18:36:00Z</dcterms:modified>
</cp:coreProperties>
</file>